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triennale opere pubbliche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deliberare il piano triennale opere pubbliche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D007B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D007B7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D.M. 24 ottobre 2014 - Procedura e schemi tipo per la redazione e pubblicazione del programma triennale, dei suoi aggiornamenti annuali e dell'elenco annuale dei lavori pubblici, e per la redazione e pubblicazione del programma annuale per l'acquisizione di beni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B16C8" w:rsidRDefault="00C46283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C46283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B16C8" w:rsidRDefault="00C46283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46283" w:rsidP="00C4628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74CAF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46283"/>
    <w:rsid w:val="00C51F41"/>
    <w:rsid w:val="00C62548"/>
    <w:rsid w:val="00C677AB"/>
    <w:rsid w:val="00CA279C"/>
    <w:rsid w:val="00CE57FA"/>
    <w:rsid w:val="00CE74B4"/>
    <w:rsid w:val="00CF1599"/>
    <w:rsid w:val="00CF3682"/>
    <w:rsid w:val="00D007B7"/>
    <w:rsid w:val="00D51039"/>
    <w:rsid w:val="00D6715A"/>
    <w:rsid w:val="00DB16C8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2026-06-14T19:51:00Z</dcterms:modified>
</cp:coreProperties>
</file>